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 Jürgen Ligi</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Rahandusminister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ab/>
        <w:t xml:space="preserve">29. detsember 2025</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r>
    </w:p>
    <w:p w:rsidR="00000000" w:rsidDel="00000000" w:rsidP="00000000" w:rsidRDefault="00000000" w:rsidRPr="00000000" w14:paraId="0000000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Finantsabi Ukrainale</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detsembril kiitis Euroopa Ülemkogu heaks otsuse anda Ukrainale aastateks 2026–2027 kuni 90 miljardi euro suurune laen. Nimetatud finantsabi on kavandatud Euroopa Liidu kapitaliturgudelt kaasatavate laenude kaudu ning selle tagatiseks on Euroopa Liidu eelarve reservid. Laenu eesmärk on toetada Ukraina riigi toimimist, majanduslikku stabiilsust ja taastamist jätkuva sõjategevuse tingimustes. Euroopa Ülemkogu rõhutas otsust tehes vajadust säilitada Ukraina rahaline suutlikkus ning tagada Euroopa Liidu pikaajaline ja koordineeritud toetus.</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Seoses sellega palun selgitada järgmist: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Millised rahalised ja õiguslikud kohustused paneb see otsus Eesti Vabariigile kui Euroopa Liidu liikmesriigile?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Millises mahus ja millisel kujul osaleb Eesti selle laenu raames ELi laenukohustuste tagamises (garantiid, sissemaksed, võimalikud täiendavad kohustused)?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Kuidas on kavandatud laenu tagasimaksmine juhul, kui külmutatud Venemaa varade kasutamine osutub võimatuks või tunnistatakse õiguslikult lubamatuks?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 sellisel juhul on ette nähtud ELi liikmesriikide, sealhulgas Eesti riigieelarve otsene või kaudne osalemine laenu teenindamises ja tagasimaksmises?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 on hinnatud võimalikke pikaajalisi riske Eesti riigieelarvele ning kui jah, siis millised on Rahandusministeeriumi järeldused?</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br w:type="textWrapping"/>
        <w:br w:type="textWrapping"/>
        <w:t xml:space="preserve">Lugupidamisega</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Aleksandr Tšaplõgin</w:t>
      </w:r>
    </w:p>
    <w:p w:rsidR="00000000" w:rsidDel="00000000" w:rsidP="00000000" w:rsidRDefault="00000000" w:rsidRPr="00000000" w14:paraId="00000015">
      <w:pPr>
        <w:jc w:val="both"/>
        <w:rPr/>
      </w:pPr>
      <w:r w:rsidDel="00000000" w:rsidR="00000000" w:rsidRPr="00000000">
        <w:rPr>
          <w:rFonts w:ascii="Times New Roman" w:cs="Times New Roman" w:eastAsia="Times New Roman" w:hAnsi="Times New Roman"/>
          <w:rtl w:val="0"/>
        </w:rPr>
        <w:t xml:space="preserve">Riigikogu liige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